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B" w:rsidRPr="002453FE" w:rsidRDefault="0028679B" w:rsidP="0028679B">
      <w:pPr>
        <w:jc w:val="center"/>
        <w:rPr>
          <w:b/>
        </w:rPr>
      </w:pPr>
      <w:r w:rsidRPr="002453FE">
        <w:rPr>
          <w:b/>
        </w:rPr>
        <w:t>Пояснительная записка</w:t>
      </w:r>
    </w:p>
    <w:p w:rsidR="002453FE" w:rsidRPr="002453FE" w:rsidRDefault="002453FE" w:rsidP="002453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453FE">
        <w:rPr>
          <w:color w:val="000000"/>
        </w:rPr>
        <w:t xml:space="preserve">к отчету о работе </w:t>
      </w:r>
      <w:r>
        <w:rPr>
          <w:color w:val="000000"/>
        </w:rPr>
        <w:t>Ревизионной комиссии Локомотивного городского округа</w:t>
      </w:r>
    </w:p>
    <w:p w:rsidR="002453FE" w:rsidRDefault="002453FE" w:rsidP="002453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453FE">
        <w:rPr>
          <w:color w:val="000000"/>
        </w:rPr>
        <w:t>Челябинской области</w:t>
      </w:r>
      <w:r w:rsidR="00552755">
        <w:rPr>
          <w:color w:val="000000"/>
        </w:rPr>
        <w:t xml:space="preserve"> за 2013 год</w:t>
      </w:r>
    </w:p>
    <w:p w:rsidR="00552755" w:rsidRPr="002453FE" w:rsidRDefault="00552755" w:rsidP="002453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2755" w:rsidRDefault="00552755" w:rsidP="00552755">
      <w:pPr>
        <w:jc w:val="both"/>
      </w:pPr>
      <w:proofErr w:type="gramStart"/>
      <w:r>
        <w:t>Отчет о работе Ревизионной комиссии Локомотивного городского округа (далее по тексту – Ревизионная комиссия)  за 2013 год составлен в соответствии со статьей 14 Положения «О Ревизионной комиссии Локомотивного городского округа» утвержденным Решением Собрания депутатов Локомотивного городского округа Челябинской области  от 27.06.2012 г. № 43-р по форме, утвержденной Решением Собрания депутатов Локомотивного городского округа Челябинской области от 19.12.2012 года  № 78-р «Об утверждении формы</w:t>
      </w:r>
      <w:proofErr w:type="gramEnd"/>
      <w:r>
        <w:t xml:space="preserve"> отчета о работе Ревизионной комиссии Локомотивного городского округа».</w:t>
      </w:r>
    </w:p>
    <w:p w:rsidR="002453FE" w:rsidRPr="002453FE" w:rsidRDefault="002453FE" w:rsidP="002453FE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2453FE">
        <w:rPr>
          <w:b/>
          <w:bCs/>
          <w:iCs/>
          <w:color w:val="000000"/>
        </w:rPr>
        <w:t>I раздел « Общие положения»</w:t>
      </w:r>
    </w:p>
    <w:p w:rsidR="002453FE" w:rsidRPr="002453FE" w:rsidRDefault="002453FE" w:rsidP="002453FE">
      <w:pPr>
        <w:shd w:val="clear" w:color="auto" w:fill="FFFFFF"/>
        <w:spacing w:line="195" w:lineRule="atLeast"/>
        <w:ind w:firstLine="720"/>
        <w:jc w:val="both"/>
        <w:rPr>
          <w:rFonts w:ascii="Tahoma" w:hAnsi="Tahoma" w:cs="Tahoma"/>
          <w:color w:val="FF0000"/>
        </w:rPr>
      </w:pPr>
      <w:r w:rsidRPr="002453FE">
        <w:rPr>
          <w:color w:val="000000"/>
        </w:rPr>
        <w:t xml:space="preserve">В 2013 году </w:t>
      </w:r>
      <w:r w:rsidR="00552755">
        <w:t>Ревизионная комиссия</w:t>
      </w:r>
      <w:r w:rsidR="00552755" w:rsidRPr="002453FE">
        <w:rPr>
          <w:color w:val="000000"/>
        </w:rPr>
        <w:t xml:space="preserve"> </w:t>
      </w:r>
      <w:r w:rsidRPr="002453FE">
        <w:rPr>
          <w:color w:val="000000"/>
        </w:rPr>
        <w:t xml:space="preserve">продолжила осуществлять контрольную, экспертно-аналитическую и информационную </w:t>
      </w:r>
      <w:r w:rsidRPr="002453FE">
        <w:t>деятельность</w:t>
      </w:r>
      <w:r w:rsidRPr="002453FE">
        <w:rPr>
          <w:color w:val="000000"/>
        </w:rPr>
        <w:t xml:space="preserve">, обеспечивая единую систему </w:t>
      </w:r>
      <w:proofErr w:type="gramStart"/>
      <w:r w:rsidRPr="002453FE">
        <w:rPr>
          <w:color w:val="000000"/>
        </w:rPr>
        <w:t>контроля за</w:t>
      </w:r>
      <w:proofErr w:type="gramEnd"/>
      <w:r w:rsidRPr="002453FE">
        <w:rPr>
          <w:color w:val="000000"/>
        </w:rPr>
        <w:t xml:space="preserve"> исполнением бюджета</w:t>
      </w:r>
      <w:r w:rsidR="002374DC">
        <w:rPr>
          <w:color w:val="000000"/>
        </w:rPr>
        <w:t xml:space="preserve"> округа</w:t>
      </w:r>
      <w:r w:rsidRPr="002453FE">
        <w:rPr>
          <w:color w:val="000000"/>
        </w:rPr>
        <w:t>, в соответствии с планом работы.</w:t>
      </w:r>
    </w:p>
    <w:p w:rsidR="002453FE" w:rsidRPr="002453FE" w:rsidRDefault="002453FE" w:rsidP="002453FE">
      <w:pPr>
        <w:shd w:val="clear" w:color="auto" w:fill="FFFFFF"/>
        <w:spacing w:line="195" w:lineRule="atLeast"/>
        <w:ind w:firstLine="720"/>
        <w:jc w:val="both"/>
        <w:rPr>
          <w:color w:val="000000"/>
        </w:rPr>
      </w:pPr>
      <w:proofErr w:type="gramStart"/>
      <w:r w:rsidRPr="002453FE">
        <w:t>Всего</w:t>
      </w:r>
      <w:r w:rsidR="002374DC">
        <w:t xml:space="preserve"> </w:t>
      </w:r>
      <w:r w:rsidRPr="002453FE">
        <w:rPr>
          <w:color w:val="000000"/>
        </w:rPr>
        <w:t>подконтрольных</w:t>
      </w:r>
      <w:r w:rsidR="002374DC">
        <w:rPr>
          <w:color w:val="000000"/>
        </w:rPr>
        <w:t xml:space="preserve"> </w:t>
      </w:r>
      <w:r w:rsidRPr="002453FE">
        <w:t>деятельности</w:t>
      </w:r>
      <w:r w:rsidR="002374DC">
        <w:t xml:space="preserve"> РК 11 </w:t>
      </w:r>
      <w:r w:rsidRPr="002453FE">
        <w:t>объект</w:t>
      </w:r>
      <w:r w:rsidR="002374DC">
        <w:t>ов</w:t>
      </w:r>
      <w:r w:rsidRPr="002453FE">
        <w:t>,</w:t>
      </w:r>
      <w:r w:rsidR="002374DC">
        <w:t xml:space="preserve"> </w:t>
      </w:r>
      <w:r w:rsidRPr="002453FE">
        <w:t>из них муниципальных</w:t>
      </w:r>
      <w:r w:rsidR="00D02D7E">
        <w:t xml:space="preserve">  7 </w:t>
      </w:r>
      <w:r w:rsidRPr="002453FE">
        <w:t>казенных учреждений и</w:t>
      </w:r>
      <w:r w:rsidR="002374DC">
        <w:t xml:space="preserve"> </w:t>
      </w:r>
      <w:r w:rsidR="00DA34D8">
        <w:t xml:space="preserve"> </w:t>
      </w:r>
      <w:r w:rsidRPr="002453FE">
        <w:t>2</w:t>
      </w:r>
      <w:r w:rsidR="00D02D7E">
        <w:t xml:space="preserve"> </w:t>
      </w:r>
      <w:r w:rsidRPr="002453FE">
        <w:t>муниципальных бюджетных учреждения).</w:t>
      </w:r>
      <w:proofErr w:type="gramEnd"/>
    </w:p>
    <w:p w:rsidR="002453FE" w:rsidRPr="002453FE" w:rsidRDefault="002453FE" w:rsidP="002453FE">
      <w:pPr>
        <w:shd w:val="clear" w:color="auto" w:fill="FFFFFF"/>
        <w:spacing w:line="195" w:lineRule="atLeast"/>
        <w:ind w:firstLine="720"/>
        <w:jc w:val="both"/>
        <w:rPr>
          <w:rFonts w:ascii="Tahoma" w:hAnsi="Tahoma" w:cs="Tahoma"/>
          <w:color w:val="000000"/>
        </w:rPr>
      </w:pPr>
    </w:p>
    <w:p w:rsidR="002453FE" w:rsidRPr="002453FE" w:rsidRDefault="002453FE" w:rsidP="002453FE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r w:rsidRPr="002453FE">
        <w:rPr>
          <w:b/>
          <w:bCs/>
          <w:iCs/>
          <w:color w:val="000000"/>
        </w:rPr>
        <w:t>II раздел « Контрольная и экспертно-аналитическая деятельность»</w:t>
      </w:r>
    </w:p>
    <w:p w:rsidR="00B96C2D" w:rsidRDefault="00B04A7B" w:rsidP="00B96C2D">
      <w:pPr>
        <w:shd w:val="clear" w:color="auto" w:fill="FFFFFF"/>
        <w:ind w:right="-81"/>
        <w:jc w:val="both"/>
      </w:pPr>
      <w:r>
        <w:t xml:space="preserve">     </w:t>
      </w:r>
      <w:r w:rsidR="006D7D1B" w:rsidRPr="006D7D1B">
        <w:t xml:space="preserve">В целях реализации задач, определенных Положением «О </w:t>
      </w:r>
      <w:r>
        <w:t>Ревизионной комиссии Локомотивного городского округа»</w:t>
      </w:r>
      <w:r w:rsidR="006D7D1B" w:rsidRPr="006D7D1B">
        <w:t>, в 201</w:t>
      </w:r>
      <w:r>
        <w:t>3</w:t>
      </w:r>
      <w:r w:rsidR="006D7D1B" w:rsidRPr="006D7D1B">
        <w:t xml:space="preserve"> году проведено </w:t>
      </w:r>
      <w:r>
        <w:t>10</w:t>
      </w:r>
      <w:r w:rsidR="006D7D1B" w:rsidRPr="006D7D1B">
        <w:t xml:space="preserve"> контрольных и </w:t>
      </w:r>
      <w:r>
        <w:t>2</w:t>
      </w:r>
      <w:r w:rsidR="006D7D1B" w:rsidRPr="006D7D1B">
        <w:t xml:space="preserve"> экс</w:t>
      </w:r>
      <w:r>
        <w:t>пертно-</w:t>
      </w:r>
      <w:proofErr w:type="gramStart"/>
      <w:r>
        <w:t xml:space="preserve">аналитических мероприятия в </w:t>
      </w:r>
      <w:r w:rsidR="00B96C2D">
        <w:t>соответствии с утвержденными Планами работы: в</w:t>
      </w:r>
      <w:r w:rsidR="00E10CA0" w:rsidRPr="00B96C2D">
        <w:t xml:space="preserve"> том числе внешн</w:t>
      </w:r>
      <w:r w:rsidR="00974034" w:rsidRPr="00B96C2D">
        <w:t>яя</w:t>
      </w:r>
      <w:r w:rsidR="00E10CA0" w:rsidRPr="00B96C2D">
        <w:t xml:space="preserve"> проверк</w:t>
      </w:r>
      <w:r w:rsidR="00974034" w:rsidRPr="00B96C2D">
        <w:t>а</w:t>
      </w:r>
      <w:r w:rsidR="00E10CA0" w:rsidRPr="00B96C2D">
        <w:t xml:space="preserve"> отчета об исполнении бюджета и бюджетной отчетности главных администраторов бюджетных средств</w:t>
      </w:r>
      <w:r w:rsidR="00B96C2D" w:rsidRPr="00B96C2D">
        <w:t xml:space="preserve"> за 2012 год, проверено 8 объектов</w:t>
      </w:r>
      <w:r w:rsidR="00B96C2D">
        <w:t xml:space="preserve">, </w:t>
      </w:r>
      <w:r w:rsidR="004F4625">
        <w:t>3 контрольных мероприятия на предмет расходования бюджетных средств в части их целевого и эффективного использования</w:t>
      </w:r>
      <w:r w:rsidR="00105A22">
        <w:t>, проверка доходов от использования и распоряжения муниципальным имуществом</w:t>
      </w:r>
      <w:r w:rsidR="004F4625">
        <w:t xml:space="preserve"> (4 муниципальных казенных учреждения)</w:t>
      </w:r>
      <w:r w:rsidR="00105A22">
        <w:t>.</w:t>
      </w:r>
      <w:proofErr w:type="gramEnd"/>
    </w:p>
    <w:p w:rsidR="006D7D1B" w:rsidRPr="00B96C2D" w:rsidRDefault="00105A22" w:rsidP="00B96C2D">
      <w:pPr>
        <w:shd w:val="clear" w:color="auto" w:fill="FFFFFF"/>
        <w:ind w:right="-81"/>
        <w:jc w:val="both"/>
      </w:pPr>
      <w:r>
        <w:t xml:space="preserve">     </w:t>
      </w:r>
      <w:r w:rsidR="006D7D1B">
        <w:t>В соответствии с планом работы уполномоченного органа на осуществление контроля в сфере размещения заказов  проведено 4 плановые пр</w:t>
      </w:r>
      <w:r w:rsidR="004F4625">
        <w:t>оверки и 1 внеплановая про</w:t>
      </w:r>
      <w:r>
        <w:t>верка на основании обращения Администрации Локомотивного городского округа от 21.06.2013 г. в целях предупреждения и выявления нарушений законодательства Российской Федерации о размещении заказов.</w:t>
      </w:r>
    </w:p>
    <w:p w:rsidR="00B04A7B" w:rsidRPr="00B04A7B" w:rsidRDefault="00B04A7B" w:rsidP="00B04A7B">
      <w:pPr>
        <w:jc w:val="both"/>
      </w:pPr>
      <w:r>
        <w:t xml:space="preserve">     В</w:t>
      </w:r>
      <w:r w:rsidRPr="00B04A7B">
        <w:t xml:space="preserve"> порядке предварительного контроля проведена экспертиза проекта Решения Собрания </w:t>
      </w:r>
      <w:r>
        <w:t xml:space="preserve">депутатов Локомотивного городского округа </w:t>
      </w:r>
      <w:r w:rsidRPr="00B04A7B">
        <w:t xml:space="preserve">«О </w:t>
      </w:r>
      <w:r>
        <w:t xml:space="preserve">местном </w:t>
      </w:r>
      <w:r w:rsidRPr="00B04A7B">
        <w:t>бюджете</w:t>
      </w:r>
      <w:r>
        <w:t xml:space="preserve"> Локомотивного городского округа </w:t>
      </w:r>
      <w:r w:rsidRPr="00B04A7B">
        <w:t xml:space="preserve"> на 201</w:t>
      </w:r>
      <w:r>
        <w:t>4</w:t>
      </w:r>
      <w:r w:rsidRPr="00B04A7B">
        <w:t xml:space="preserve"> год и плановый период 201</w:t>
      </w:r>
      <w:r>
        <w:t>5</w:t>
      </w:r>
      <w:r w:rsidRPr="00B04A7B">
        <w:t>-201</w:t>
      </w:r>
      <w:r>
        <w:t>6</w:t>
      </w:r>
      <w:r w:rsidRPr="00B04A7B">
        <w:t xml:space="preserve"> гг.».</w:t>
      </w:r>
      <w:r>
        <w:t xml:space="preserve"> </w:t>
      </w:r>
      <w:r w:rsidRPr="00B04A7B">
        <w:t xml:space="preserve">На основании проведения внешнего аудита документов, использованных  </w:t>
      </w:r>
      <w:r>
        <w:t>Ф</w:t>
      </w:r>
      <w:r w:rsidRPr="00B04A7B">
        <w:t xml:space="preserve">инансовым управлением </w:t>
      </w:r>
      <w:r>
        <w:t xml:space="preserve">администрации округа </w:t>
      </w:r>
      <w:r w:rsidRPr="00B04A7B">
        <w:t>при подготовке проекта бюджета на 201</w:t>
      </w:r>
      <w:r>
        <w:t xml:space="preserve">4 </w:t>
      </w:r>
      <w:r w:rsidRPr="00B04A7B">
        <w:t>год и плановый период 201</w:t>
      </w:r>
      <w:r>
        <w:t>6</w:t>
      </w:r>
      <w:r w:rsidRPr="00B04A7B">
        <w:t>-201</w:t>
      </w:r>
      <w:r>
        <w:t>6</w:t>
      </w:r>
      <w:r w:rsidRPr="00B04A7B">
        <w:t xml:space="preserve"> гг.</w:t>
      </w:r>
      <w:proofErr w:type="gramStart"/>
      <w:r w:rsidRPr="00B04A7B">
        <w:t xml:space="preserve"> </w:t>
      </w:r>
      <w:r>
        <w:t>,</w:t>
      </w:r>
      <w:proofErr w:type="gramEnd"/>
      <w:r>
        <w:t xml:space="preserve">  а также</w:t>
      </w:r>
      <w:r w:rsidRPr="00B04A7B">
        <w:t xml:space="preserve"> анализа их соответствия основным нормативным документам </w:t>
      </w:r>
      <w:r>
        <w:t>РК</w:t>
      </w:r>
      <w:r w:rsidRPr="00B04A7B">
        <w:t xml:space="preserve"> дано положительное заключение.</w:t>
      </w:r>
    </w:p>
    <w:p w:rsidR="0028679B" w:rsidRPr="00B04A7B" w:rsidRDefault="00B04A7B" w:rsidP="00B04A7B">
      <w:pPr>
        <w:jc w:val="both"/>
      </w:pPr>
      <w:r>
        <w:t xml:space="preserve">     </w:t>
      </w:r>
      <w:r w:rsidRPr="00B04A7B">
        <w:t xml:space="preserve">Подготовлено заключение на годовой отчет об исполнении </w:t>
      </w:r>
      <w:r>
        <w:t xml:space="preserve">местного </w:t>
      </w:r>
      <w:r w:rsidRPr="00B04A7B">
        <w:t>бюджета за 201</w:t>
      </w:r>
      <w:r>
        <w:t>2</w:t>
      </w:r>
      <w:r w:rsidRPr="00B04A7B">
        <w:t xml:space="preserve"> год. Заключение подготовлено на основании данных внешней проверки годовой бюджетной отчетности 8 главных администраторов</w:t>
      </w:r>
      <w:r w:rsidR="00414D8A">
        <w:t xml:space="preserve"> (распорядителей)</w:t>
      </w:r>
      <w:r w:rsidRPr="00B04A7B">
        <w:t xml:space="preserve"> средств </w:t>
      </w:r>
      <w:r w:rsidR="00414D8A">
        <w:t xml:space="preserve">местного </w:t>
      </w:r>
      <w:r w:rsidRPr="00B04A7B">
        <w:t>бюджета. Заключение подтвердило достоверность предоставленного отчета.</w:t>
      </w:r>
    </w:p>
    <w:p w:rsidR="006726E7" w:rsidRDefault="00414D8A" w:rsidP="00414D8A">
      <w:pPr>
        <w:jc w:val="both"/>
      </w:pPr>
      <w:r>
        <w:t xml:space="preserve">    При проведении контрольных мероприятий выявлены следующие характерные нарушения:</w:t>
      </w:r>
    </w:p>
    <w:p w:rsidR="00414D8A" w:rsidRPr="00E42DC7" w:rsidRDefault="00414D8A" w:rsidP="00414D8A">
      <w:pPr>
        <w:jc w:val="both"/>
        <w:rPr>
          <w:i/>
        </w:rPr>
      </w:pPr>
      <w:r w:rsidRPr="00E42DC7">
        <w:rPr>
          <w:i/>
        </w:rPr>
        <w:t>1. Нецелевое использование средств:</w:t>
      </w:r>
    </w:p>
    <w:p w:rsidR="00414D8A" w:rsidRDefault="00414D8A" w:rsidP="00DB43F1">
      <w:pPr>
        <w:jc w:val="both"/>
      </w:pPr>
      <w:r>
        <w:t xml:space="preserve"> Нецелевого использования сре</w:t>
      </w:r>
      <w:proofErr w:type="gramStart"/>
      <w:r>
        <w:t>дств</w:t>
      </w:r>
      <w:r w:rsidR="00152B54">
        <w:t xml:space="preserve"> </w:t>
      </w:r>
      <w:r>
        <w:t>пр</w:t>
      </w:r>
      <w:proofErr w:type="gramEnd"/>
      <w:r>
        <w:t>и проведении  контрольных мероприятий не выявлено (не установлено).</w:t>
      </w:r>
    </w:p>
    <w:p w:rsidR="00414D8A" w:rsidRPr="00E42DC7" w:rsidRDefault="00414D8A" w:rsidP="00DB43F1">
      <w:pPr>
        <w:pStyle w:val="a3"/>
        <w:numPr>
          <w:ilvl w:val="0"/>
          <w:numId w:val="2"/>
        </w:numPr>
        <w:jc w:val="both"/>
        <w:rPr>
          <w:i/>
        </w:rPr>
      </w:pPr>
      <w:r w:rsidRPr="00E42DC7">
        <w:rPr>
          <w:i/>
        </w:rPr>
        <w:t>Неэффективное использование средств:</w:t>
      </w:r>
    </w:p>
    <w:p w:rsidR="00534DD7" w:rsidRDefault="00534DD7" w:rsidP="00534DD7">
      <w:pPr>
        <w:jc w:val="both"/>
      </w:pPr>
      <w:r>
        <w:t>- превышение утвержденных Правительством Челябинской области нормативов на оплату труда выборных лиц и муниципальных служащих;</w:t>
      </w:r>
    </w:p>
    <w:p w:rsidR="00534DD7" w:rsidRDefault="00B57721" w:rsidP="00534DD7">
      <w:pPr>
        <w:jc w:val="both"/>
        <w:rPr>
          <w:spacing w:val="-9"/>
        </w:rPr>
      </w:pPr>
      <w:r>
        <w:lastRenderedPageBreak/>
        <w:t>- выплаты штрафных санкций, пе</w:t>
      </w:r>
      <w:r w:rsidRPr="00B57721">
        <w:rPr>
          <w:spacing w:val="-9"/>
        </w:rPr>
        <w:t>не</w:t>
      </w:r>
      <w:r>
        <w:rPr>
          <w:spacing w:val="-9"/>
        </w:rPr>
        <w:t>й, недоимки в результате не</w:t>
      </w:r>
      <w:r w:rsidRPr="00B57721">
        <w:rPr>
          <w:spacing w:val="-9"/>
        </w:rPr>
        <w:t xml:space="preserve">выполнения обязанностей по уплате </w:t>
      </w:r>
      <w:r>
        <w:rPr>
          <w:spacing w:val="-9"/>
        </w:rPr>
        <w:t xml:space="preserve">транспортного </w:t>
      </w:r>
      <w:r w:rsidRPr="00B57721">
        <w:rPr>
          <w:spacing w:val="-9"/>
        </w:rPr>
        <w:t>налога в срок, установленный законодательством</w:t>
      </w:r>
      <w:r>
        <w:rPr>
          <w:spacing w:val="-9"/>
        </w:rPr>
        <w:t>;</w:t>
      </w:r>
    </w:p>
    <w:p w:rsidR="00B57721" w:rsidRPr="00B57721" w:rsidRDefault="00B57721" w:rsidP="00534DD7">
      <w:pPr>
        <w:jc w:val="both"/>
      </w:pPr>
      <w:r>
        <w:rPr>
          <w:spacing w:val="-9"/>
        </w:rPr>
        <w:t>- н</w:t>
      </w:r>
      <w:r w:rsidRPr="00F66E0C">
        <w:t>е исполненные обязательства при выполнении работ (оплата работ, выполнение которых не подтвердилось контрольными обмерами)</w:t>
      </w:r>
      <w:r w:rsidR="00E42DC7">
        <w:t>.</w:t>
      </w:r>
    </w:p>
    <w:p w:rsidR="00414D8A" w:rsidRPr="00DB43F1" w:rsidRDefault="00414D8A" w:rsidP="00414D8A">
      <w:pPr>
        <w:jc w:val="both"/>
        <w:rPr>
          <w:i/>
        </w:rPr>
      </w:pPr>
      <w:r w:rsidRPr="00DB43F1">
        <w:rPr>
          <w:i/>
        </w:rPr>
        <w:t>3.Нарушения законодательства о бухгалтерском учете и требований по составлению бюджетной отчетности:</w:t>
      </w:r>
    </w:p>
    <w:p w:rsidR="00414D8A" w:rsidRDefault="00414D8A" w:rsidP="00414D8A">
      <w:pPr>
        <w:jc w:val="both"/>
      </w:pPr>
      <w:r>
        <w:t xml:space="preserve"> - Отражение доходов</w:t>
      </w:r>
      <w:r w:rsidR="00F86BFC">
        <w:t xml:space="preserve"> (</w:t>
      </w:r>
      <w:r w:rsidR="00DB43F1">
        <w:t>от реализации муниципального имущества</w:t>
      </w:r>
      <w:r w:rsidR="00F86BFC">
        <w:t>)</w:t>
      </w:r>
      <w:r>
        <w:t xml:space="preserve"> </w:t>
      </w:r>
      <w:r w:rsidR="00F86BFC">
        <w:t xml:space="preserve">и расходов </w:t>
      </w:r>
      <w:r>
        <w:t>по несоответствующим кодам бюджетной квалификации;</w:t>
      </w:r>
    </w:p>
    <w:p w:rsidR="00414D8A" w:rsidRDefault="00414D8A" w:rsidP="00414D8A">
      <w:pPr>
        <w:jc w:val="both"/>
      </w:pPr>
      <w:r>
        <w:t>- отчетность ГАБС</w:t>
      </w:r>
      <w:r w:rsidR="00534DD7">
        <w:t>, ГРБС</w:t>
      </w:r>
      <w:r>
        <w:t xml:space="preserve"> не подтверждена данными регистров бухгалтерского учета</w:t>
      </w:r>
      <w:proofErr w:type="gramStart"/>
      <w:r>
        <w:t xml:space="preserve"> ;</w:t>
      </w:r>
      <w:proofErr w:type="gramEnd"/>
    </w:p>
    <w:p w:rsidR="00E42DC7" w:rsidRPr="00E42DC7" w:rsidRDefault="00E42DC7" w:rsidP="00E42DC7">
      <w:pPr>
        <w:widowControl w:val="0"/>
        <w:autoSpaceDE w:val="0"/>
        <w:autoSpaceDN w:val="0"/>
        <w:adjustRightInd w:val="0"/>
        <w:jc w:val="both"/>
      </w:pPr>
      <w:proofErr w:type="gramStart"/>
      <w:r w:rsidRPr="00E42DC7">
        <w:t xml:space="preserve">- </w:t>
      </w:r>
      <w:r w:rsidRPr="00E42DC7">
        <w:rPr>
          <w:bCs/>
        </w:rPr>
        <w:t>с</w:t>
      </w:r>
      <w:r w:rsidRPr="00E42DC7">
        <w:t>водные сведения по кредиторской и дебиторской задолженности не подтверждаются сведениями по кредиторской и дебиторской задолженности по отдельным ГРБС по счетам бюджетного учета.;</w:t>
      </w:r>
      <w:proofErr w:type="gramEnd"/>
    </w:p>
    <w:p w:rsidR="00414D8A" w:rsidRDefault="00414D8A" w:rsidP="00414D8A">
      <w:pPr>
        <w:jc w:val="both"/>
      </w:pPr>
      <w:r>
        <w:t>- дебиторская и кредиторская задолженности не подтверждена  актами сверки с контрагентами;</w:t>
      </w:r>
    </w:p>
    <w:p w:rsidR="00534DD7" w:rsidRDefault="00534DD7" w:rsidP="00414D8A">
      <w:pPr>
        <w:jc w:val="both"/>
      </w:pPr>
      <w:r>
        <w:t xml:space="preserve">- </w:t>
      </w:r>
      <w:r w:rsidR="00E42DC7">
        <w:t>д</w:t>
      </w:r>
      <w:r>
        <w:t>ебиторская задолженность не отражена в бухгалтерском учете;</w:t>
      </w:r>
    </w:p>
    <w:p w:rsidR="007B1ED8" w:rsidRDefault="007B1ED8" w:rsidP="007B1ED8">
      <w:pPr>
        <w:jc w:val="both"/>
      </w:pPr>
      <w:r>
        <w:t>- несвоевременное перечисление НДФЛ при отсутствии задолженности по заработной плате;</w:t>
      </w:r>
    </w:p>
    <w:p w:rsidR="00414D8A" w:rsidRDefault="00534DD7" w:rsidP="00414D8A">
      <w:pPr>
        <w:jc w:val="both"/>
      </w:pPr>
      <w:r>
        <w:t>- произведенные расходы не подтверждены первичными бухгалтерскими документами;</w:t>
      </w:r>
    </w:p>
    <w:p w:rsidR="00B57721" w:rsidRDefault="00B57721" w:rsidP="00414D8A">
      <w:pPr>
        <w:jc w:val="both"/>
      </w:pPr>
      <w:r>
        <w:t>- неправомерное списание дебиторской задолженности;</w:t>
      </w:r>
    </w:p>
    <w:p w:rsidR="00B57721" w:rsidRDefault="00B57721" w:rsidP="00414D8A">
      <w:pPr>
        <w:jc w:val="both"/>
      </w:pPr>
      <w:r>
        <w:t>- н</w:t>
      </w:r>
      <w:r w:rsidRPr="00F66E0C">
        <w:t xml:space="preserve">е приняты меры к возмещению </w:t>
      </w:r>
      <w:r>
        <w:t xml:space="preserve">дебиторской </w:t>
      </w:r>
      <w:r w:rsidRPr="00F66E0C">
        <w:t>задолженности</w:t>
      </w:r>
      <w:r>
        <w:t xml:space="preserve"> при осуществлении поставки товаров</w:t>
      </w:r>
      <w:r w:rsidR="00E42DC7">
        <w:t>.</w:t>
      </w:r>
    </w:p>
    <w:p w:rsidR="005C668A" w:rsidRDefault="00E42DC7" w:rsidP="00E42DC7">
      <w:pPr>
        <w:jc w:val="both"/>
      </w:pPr>
      <w:r>
        <w:t xml:space="preserve">- </w:t>
      </w:r>
      <w:r w:rsidR="005C668A">
        <w:t xml:space="preserve">ведение </w:t>
      </w:r>
      <w:r>
        <w:t>учет материальных ценност</w:t>
      </w:r>
      <w:r w:rsidR="007B1ED8">
        <w:t>ей</w:t>
      </w:r>
      <w:r w:rsidR="005C668A">
        <w:t xml:space="preserve"> с нарушением инструкции по ведению бюджетного учета (</w:t>
      </w:r>
      <w:r>
        <w:t>приобрет</w:t>
      </w:r>
      <w:r w:rsidR="005C668A">
        <w:t>ение, списание);</w:t>
      </w:r>
    </w:p>
    <w:p w:rsidR="002017F0" w:rsidRDefault="005C668A" w:rsidP="00E42DC7">
      <w:pPr>
        <w:jc w:val="both"/>
      </w:pPr>
      <w:r>
        <w:t xml:space="preserve"> </w:t>
      </w:r>
      <w:r w:rsidR="002017F0">
        <w:t>- установлены излишки при проведении инвентаризации имущества;</w:t>
      </w:r>
    </w:p>
    <w:p w:rsidR="002017F0" w:rsidRPr="002017F0" w:rsidRDefault="002017F0" w:rsidP="00E42DC7">
      <w:pPr>
        <w:jc w:val="both"/>
      </w:pPr>
      <w:r w:rsidRPr="002017F0">
        <w:t>-</w:t>
      </w:r>
      <w:r>
        <w:t xml:space="preserve"> проведение годовой инвентаризации имущества в формальной форме </w:t>
      </w:r>
      <w:proofErr w:type="gramStart"/>
      <w:r>
        <w:t xml:space="preserve">( </w:t>
      </w:r>
      <w:proofErr w:type="gramEnd"/>
      <w:r w:rsidRPr="002017F0">
        <w:t>несоответствие присвоенных инвентарных номеров числящихся в бухгалтерском учете  и фактически нанесенных</w:t>
      </w:r>
      <w:r>
        <w:t>,</w:t>
      </w:r>
      <w:r w:rsidRPr="002017F0">
        <w:t xml:space="preserve"> расхождения данных проведенной </w:t>
      </w:r>
      <w:r>
        <w:t xml:space="preserve">годовой </w:t>
      </w:r>
      <w:r w:rsidRPr="002017F0">
        <w:t xml:space="preserve">инвентаризации в суммовом выражении </w:t>
      </w:r>
      <w:r>
        <w:t xml:space="preserve">с </w:t>
      </w:r>
      <w:r w:rsidRPr="002017F0">
        <w:t>данным</w:t>
      </w:r>
      <w:r>
        <w:t>и</w:t>
      </w:r>
      <w:r w:rsidRPr="002017F0">
        <w:t xml:space="preserve"> бухгалте</w:t>
      </w:r>
      <w:r>
        <w:t>рского учета).</w:t>
      </w:r>
    </w:p>
    <w:p w:rsidR="00414D8A" w:rsidRPr="00DB43F1" w:rsidRDefault="00414D8A" w:rsidP="00414D8A">
      <w:pPr>
        <w:jc w:val="both"/>
        <w:rPr>
          <w:i/>
        </w:rPr>
      </w:pPr>
      <w:r w:rsidRPr="00DB43F1">
        <w:rPr>
          <w:i/>
        </w:rPr>
        <w:t>4.Нарушения в учете и управлении областным государственным и муниципальным имуществом в том числе:</w:t>
      </w:r>
    </w:p>
    <w:p w:rsidR="002F402C" w:rsidRDefault="002F402C" w:rsidP="00414D8A">
      <w:pPr>
        <w:jc w:val="both"/>
      </w:pPr>
      <w:r>
        <w:t>- Не начисление и не предъявление штрафных санкций</w:t>
      </w:r>
      <w:r w:rsidR="00534DD7">
        <w:t>, пеней за аренду имущества</w:t>
      </w:r>
      <w:r w:rsidR="00DB43F1">
        <w:t>, а также по договорам продажи  муниципального имущества</w:t>
      </w:r>
      <w:r>
        <w:t>;</w:t>
      </w:r>
    </w:p>
    <w:p w:rsidR="00534DD7" w:rsidRDefault="00534DD7" w:rsidP="00414D8A">
      <w:pPr>
        <w:jc w:val="both"/>
      </w:pPr>
      <w:r>
        <w:t xml:space="preserve">- </w:t>
      </w:r>
      <w:r w:rsidRPr="00F66E0C">
        <w:t>Не приняты меры к возмещению задолженности за аренду муниципального  имущества (в том числе просроченной)</w:t>
      </w:r>
      <w:r w:rsidR="00DB43F1">
        <w:t>;</w:t>
      </w:r>
    </w:p>
    <w:p w:rsidR="00DB43F1" w:rsidRPr="00DB43F1" w:rsidRDefault="00534DD7" w:rsidP="00DB43F1">
      <w:pPr>
        <w:jc w:val="both"/>
      </w:pPr>
      <w:r w:rsidRPr="00DB43F1">
        <w:t xml:space="preserve"> </w:t>
      </w:r>
      <w:r w:rsidR="00DB43F1" w:rsidRPr="00DB43F1">
        <w:t>- передача в аренду муниципального имущества, при пролонгации договора на новый срок без проведения конкурсов и аукционов (не принимается во внимание, что арендаторами нарушаются сроки внесения арендной платы, что нарушает нормы, установленных п. 10 статьи 17.1 ФЗ «О защите конкуренции»).</w:t>
      </w:r>
    </w:p>
    <w:p w:rsidR="00534DD7" w:rsidRPr="00DB43F1" w:rsidRDefault="00DB43F1" w:rsidP="00414D8A">
      <w:pPr>
        <w:jc w:val="both"/>
        <w:rPr>
          <w:i/>
        </w:rPr>
      </w:pPr>
      <w:r w:rsidRPr="00DB43F1">
        <w:rPr>
          <w:i/>
        </w:rPr>
        <w:t>5.</w:t>
      </w:r>
      <w:r w:rsidR="00534DD7" w:rsidRPr="00DB43F1">
        <w:rPr>
          <w:i/>
        </w:rPr>
        <w:t>Несоблюдение установленных процедур и требований бюджетного законодательства РФ при исполнении бюджетов:</w:t>
      </w:r>
    </w:p>
    <w:p w:rsidR="00534DD7" w:rsidRDefault="00534DD7" w:rsidP="00414D8A">
      <w:pPr>
        <w:jc w:val="both"/>
      </w:pPr>
      <w:r>
        <w:t>- принятие бюджетных обязатель</w:t>
      </w:r>
      <w:proofErr w:type="gramStart"/>
      <w:r>
        <w:t>ств св</w:t>
      </w:r>
      <w:proofErr w:type="gramEnd"/>
      <w:r>
        <w:t>ерх утвержденных лимитов</w:t>
      </w:r>
      <w:r w:rsidR="00B57721">
        <w:t>.</w:t>
      </w:r>
    </w:p>
    <w:p w:rsidR="007B1ED8" w:rsidRPr="007B1ED8" w:rsidRDefault="00E42DC7" w:rsidP="007B1ED8">
      <w:pPr>
        <w:jc w:val="both"/>
        <w:rPr>
          <w:i/>
        </w:rPr>
      </w:pPr>
      <w:r w:rsidRPr="007B1ED8">
        <w:rPr>
          <w:i/>
        </w:rPr>
        <w:t xml:space="preserve">6. </w:t>
      </w:r>
      <w:r w:rsidR="007B1ED8" w:rsidRPr="007B1ED8">
        <w:rPr>
          <w:i/>
        </w:rPr>
        <w:t>Нарушения законодательства Российской Федерации о размещении заказов для государственных и муниципальных нужд:</w:t>
      </w:r>
    </w:p>
    <w:p w:rsidR="007B1ED8" w:rsidRDefault="007B1ED8" w:rsidP="007B1ED8">
      <w:pPr>
        <w:jc w:val="both"/>
      </w:pPr>
      <w:r>
        <w:t>- способ размещения заказа не соответствует законодательству (заключение договоров без проведения торгов, запроса котировок);</w:t>
      </w:r>
    </w:p>
    <w:p w:rsidR="007B1ED8" w:rsidRPr="00416FBB" w:rsidRDefault="007B1ED8" w:rsidP="007B1ED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i/>
        </w:rPr>
      </w:pPr>
      <w:r w:rsidRPr="00416FBB">
        <w:t xml:space="preserve">- </w:t>
      </w:r>
      <w:r>
        <w:t>н</w:t>
      </w:r>
      <w:r w:rsidRPr="00416FBB">
        <w:t>е предусмотрены в контрактах существенны</w:t>
      </w:r>
      <w:r>
        <w:t>е</w:t>
      </w:r>
      <w:r w:rsidRPr="00416FBB">
        <w:t xml:space="preserve"> услови</w:t>
      </w:r>
      <w:r>
        <w:t>я</w:t>
      </w:r>
      <w:r w:rsidRPr="00416FBB">
        <w:t xml:space="preserve"> установленны</w:t>
      </w:r>
      <w:r>
        <w:t>е</w:t>
      </w:r>
      <w:r w:rsidRPr="00416FBB">
        <w:t xml:space="preserve"> Гражданским Кодексом РФ, Федеральным Законом 94-ФЗ</w:t>
      </w:r>
      <w:proofErr w:type="gramStart"/>
      <w:r w:rsidRPr="00416FBB">
        <w:t xml:space="preserve"> </w:t>
      </w:r>
      <w:r>
        <w:t>,</w:t>
      </w:r>
      <w:proofErr w:type="gramEnd"/>
      <w:r>
        <w:t xml:space="preserve"> в т.ч. не</w:t>
      </w:r>
      <w:r w:rsidRPr="00416FBB">
        <w:t xml:space="preserve"> соблюд</w:t>
      </w:r>
      <w:r>
        <w:t>ается</w:t>
      </w:r>
      <w:r w:rsidRPr="00416FBB">
        <w:t xml:space="preserve"> норма</w:t>
      </w:r>
      <w:r w:rsidRPr="00416FBB">
        <w:rPr>
          <w:color w:val="FF0000"/>
        </w:rPr>
        <w:t xml:space="preserve"> </w:t>
      </w:r>
      <w:r w:rsidRPr="00416FBB">
        <w:t>Закона, в части включения ответственности поставщика (исполнителя, подрядчика)</w:t>
      </w:r>
      <w:r>
        <w:t xml:space="preserve">, </w:t>
      </w:r>
      <w:r w:rsidRPr="00416FBB">
        <w:t>обязательное условие о порядке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</w:t>
      </w:r>
      <w:r>
        <w:t xml:space="preserve">, </w:t>
      </w:r>
      <w:r w:rsidRPr="00416FBB">
        <w:t xml:space="preserve">отсутствие в договорах права заказчика требовать уплату неустойки (штрафа, </w:t>
      </w:r>
      <w:r w:rsidRPr="00416FBB">
        <w:lastRenderedPageBreak/>
        <w:t>пеней) в случае просрочки исполнения поставщиком (исполнителем, подрядчиком) обязательств.</w:t>
      </w:r>
    </w:p>
    <w:p w:rsidR="007B1ED8" w:rsidRPr="002905B2" w:rsidRDefault="007B1ED8" w:rsidP="007B1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5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05B2">
        <w:rPr>
          <w:rFonts w:ascii="Times New Roman" w:hAnsi="Times New Roman" w:cs="Times New Roman"/>
          <w:sz w:val="24"/>
          <w:szCs w:val="24"/>
        </w:rPr>
        <w:t xml:space="preserve"> договорах поставки товаров предмет договоров не конкретизирован, </w:t>
      </w:r>
      <w:proofErr w:type="gramStart"/>
      <w:r w:rsidRPr="002905B2">
        <w:rPr>
          <w:rFonts w:ascii="Times New Roman" w:hAnsi="Times New Roman" w:cs="Times New Roman"/>
          <w:sz w:val="24"/>
          <w:szCs w:val="24"/>
        </w:rPr>
        <w:t>ассортимент</w:t>
      </w:r>
      <w:proofErr w:type="gramEnd"/>
      <w:r w:rsidRPr="002905B2">
        <w:rPr>
          <w:rFonts w:ascii="Times New Roman" w:hAnsi="Times New Roman" w:cs="Times New Roman"/>
          <w:sz w:val="24"/>
          <w:szCs w:val="24"/>
        </w:rPr>
        <w:t xml:space="preserve"> и количество товара фиксируется только в расходных накладных, сумма договоров складывается из сумм произведенных поставок партий продукции в течение всего срока действия договоров. </w:t>
      </w:r>
    </w:p>
    <w:p w:rsidR="007B1ED8" w:rsidRPr="002905B2" w:rsidRDefault="007B1ED8" w:rsidP="007B1ED8">
      <w:pPr>
        <w:jc w:val="both"/>
      </w:pPr>
      <w:r>
        <w:t>- н</w:t>
      </w:r>
      <w:r w:rsidRPr="002905B2">
        <w:t>е применяется Методика расчета начальной (максимальной) цены муниципального контракта, иного гражданско-правового</w:t>
      </w:r>
      <w:r>
        <w:t xml:space="preserve"> (з</w:t>
      </w:r>
      <w:r w:rsidRPr="002905B2">
        <w:t>аказчик</w:t>
      </w:r>
      <w:r>
        <w:t>ами</w:t>
      </w:r>
      <w:r w:rsidRPr="002905B2">
        <w:t xml:space="preserve"> не пров</w:t>
      </w:r>
      <w:r>
        <w:t>одиться</w:t>
      </w:r>
      <w:r w:rsidRPr="002905B2">
        <w:t xml:space="preserve"> анализ рынка цен на товары, работы, услуги для обоснования цены</w:t>
      </w:r>
      <w:r>
        <w:t xml:space="preserve">). В результате </w:t>
      </w:r>
      <w:r w:rsidRPr="002905B2">
        <w:t>отсутствия установленных объективных критериев ценообразования затруднена проверка обоснованности установления цены контракта (договора).</w:t>
      </w:r>
    </w:p>
    <w:p w:rsidR="007B1ED8" w:rsidRPr="00480EC3" w:rsidRDefault="007B1ED8" w:rsidP="007B1ED8">
      <w:pPr>
        <w:jc w:val="both"/>
      </w:pPr>
      <w:r w:rsidRPr="00480EC3">
        <w:t xml:space="preserve">-  </w:t>
      </w:r>
      <w:r>
        <w:t>невнесение сведений о муниципальных контрактах</w:t>
      </w:r>
      <w:proofErr w:type="gramStart"/>
      <w:r>
        <w:t xml:space="preserve"> ,</w:t>
      </w:r>
      <w:proofErr w:type="gramEnd"/>
      <w:r>
        <w:t xml:space="preserve"> либо внесение сведений с </w:t>
      </w:r>
      <w:r w:rsidRPr="00480EC3">
        <w:t>нарушением установленного срока</w:t>
      </w:r>
      <w:r>
        <w:t xml:space="preserve"> в реестры контрактов;</w:t>
      </w:r>
    </w:p>
    <w:p w:rsidR="007B1ED8" w:rsidRDefault="007B1ED8" w:rsidP="007B1ED8">
      <w:pPr>
        <w:jc w:val="both"/>
      </w:pPr>
      <w:r w:rsidRPr="00416FBB">
        <w:t xml:space="preserve">- </w:t>
      </w:r>
      <w:r>
        <w:t>н</w:t>
      </w:r>
      <w:r w:rsidRPr="00416FBB">
        <w:t>енадлежащее формирование и ведение Планов закупок в части его содержания, формирование Плана закупок без учета доведенных бюджетных ассигнований</w:t>
      </w:r>
      <w:r>
        <w:t>;</w:t>
      </w:r>
    </w:p>
    <w:p w:rsidR="007B1ED8" w:rsidRDefault="007B1ED8" w:rsidP="007B1ED8">
      <w:pPr>
        <w:jc w:val="both"/>
      </w:pPr>
      <w:r>
        <w:t>- ненадлежащее ведение реестра закупок, осуществленных без заключения муниципальных контрактов.</w:t>
      </w:r>
    </w:p>
    <w:p w:rsidR="005C668A" w:rsidRDefault="00207E51" w:rsidP="00391478">
      <w:pPr>
        <w:jc w:val="both"/>
      </w:pPr>
      <w:r>
        <w:t xml:space="preserve">    </w:t>
      </w:r>
      <w:r w:rsidRPr="005C668A">
        <w:t xml:space="preserve">Выявлено финансовых нарушений в сумме </w:t>
      </w:r>
      <w:r>
        <w:t>8116,7</w:t>
      </w:r>
      <w:r w:rsidRPr="005C668A">
        <w:t xml:space="preserve"> тыс</w:t>
      </w:r>
      <w:proofErr w:type="gramStart"/>
      <w:r w:rsidRPr="005C668A">
        <w:t>.р</w:t>
      </w:r>
      <w:proofErr w:type="gramEnd"/>
      <w:r w:rsidRPr="005C668A">
        <w:t xml:space="preserve">ублей из них </w:t>
      </w:r>
      <w:r>
        <w:t>2301,8</w:t>
      </w:r>
      <w:r w:rsidRPr="005C668A">
        <w:t xml:space="preserve"> тыс. рублей</w:t>
      </w:r>
      <w:r>
        <w:t xml:space="preserve"> (28,4 % от общей суммы финансовых нарушений)</w:t>
      </w:r>
      <w:r w:rsidRPr="005C668A">
        <w:t>, это нарушения законодательства РФ о размещении заказов в результате неправ</w:t>
      </w:r>
      <w:r>
        <w:t>ильного</w:t>
      </w:r>
      <w:r w:rsidRPr="005C668A">
        <w:t xml:space="preserve"> выбора способа размещения</w:t>
      </w:r>
      <w:r>
        <w:t xml:space="preserve"> заказа. У</w:t>
      </w:r>
      <w:r w:rsidRPr="005C668A">
        <w:t xml:space="preserve">странено финансовых нарушений </w:t>
      </w:r>
      <w:r>
        <w:t>5594,8</w:t>
      </w:r>
      <w:r w:rsidRPr="005C668A">
        <w:t xml:space="preserve"> тыс</w:t>
      </w:r>
      <w:proofErr w:type="gramStart"/>
      <w:r w:rsidRPr="005C668A">
        <w:t>.р</w:t>
      </w:r>
      <w:proofErr w:type="gramEnd"/>
      <w:r w:rsidRPr="005C668A">
        <w:t>ублей</w:t>
      </w:r>
      <w:r>
        <w:t xml:space="preserve"> </w:t>
      </w:r>
      <w:r w:rsidR="00391478" w:rsidRPr="005C668A">
        <w:t>или процентное соотношение суммы к сумме выявленных финансовых нарушений</w:t>
      </w:r>
      <w:r w:rsidR="005C668A">
        <w:t xml:space="preserve"> </w:t>
      </w:r>
      <w:r>
        <w:t>68,9</w:t>
      </w:r>
      <w:r w:rsidR="005C668A">
        <w:t xml:space="preserve"> %.</w:t>
      </w:r>
    </w:p>
    <w:p w:rsidR="00391478" w:rsidRPr="00E57E60" w:rsidRDefault="00391478" w:rsidP="00391478">
      <w:pPr>
        <w:jc w:val="both"/>
      </w:pPr>
      <w:r w:rsidRPr="00E57E60">
        <w:t xml:space="preserve">       Вынесено и направлено в адрес проверенных объектов 5 представлений для принятия мер по устранению выявленных нарушений. Требования представлений, по которым наступил срок исполнения, выполнены.</w:t>
      </w:r>
      <w:r w:rsidR="00E57E60" w:rsidRPr="00E57E60">
        <w:t xml:space="preserve"> Не снято с контроля 2 представления</w:t>
      </w:r>
      <w:proofErr w:type="gramStart"/>
      <w:r w:rsidRPr="00E57E60">
        <w:t xml:space="preserve"> ,</w:t>
      </w:r>
      <w:proofErr w:type="gramEnd"/>
      <w:r w:rsidRPr="00E57E60">
        <w:t xml:space="preserve"> по причине наступления срока исполнения в 201</w:t>
      </w:r>
      <w:r w:rsidR="00E57E60" w:rsidRPr="00E57E60">
        <w:t>4</w:t>
      </w:r>
      <w:r w:rsidRPr="00E57E60">
        <w:t xml:space="preserve"> году.</w:t>
      </w:r>
      <w:r w:rsidR="00E57E60" w:rsidRPr="00E57E60">
        <w:t xml:space="preserve"> В отчетном периоде вынесено и направлено 1предписание об устранении нарушений законодательства РФ о размещении заказов, по которому в срок представлены подтверждающие документы об исполнении. </w:t>
      </w:r>
      <w:r w:rsidRPr="00E57E60">
        <w:t xml:space="preserve"> </w:t>
      </w:r>
    </w:p>
    <w:p w:rsidR="00645FE2" w:rsidRDefault="00391478" w:rsidP="00645FE2">
      <w:pPr>
        <w:jc w:val="both"/>
      </w:pPr>
      <w:r w:rsidRPr="00E57E60">
        <w:t xml:space="preserve">    В результате принятых руководителями проверенных объектов мер</w:t>
      </w:r>
      <w:r w:rsidR="00645FE2">
        <w:t xml:space="preserve"> </w:t>
      </w:r>
      <w:r w:rsidRPr="00E57E60">
        <w:t>по устранению выявленных нарушений</w:t>
      </w:r>
      <w:proofErr w:type="gramStart"/>
      <w:r w:rsidR="00645FE2">
        <w:t xml:space="preserve"> ,</w:t>
      </w:r>
      <w:proofErr w:type="gramEnd"/>
      <w:r w:rsidR="00645FE2">
        <w:t xml:space="preserve"> </w:t>
      </w:r>
      <w:r w:rsidRPr="00E57E60">
        <w:t>возмещено в бюджет</w:t>
      </w:r>
      <w:r w:rsidR="00E57E60">
        <w:t xml:space="preserve"> </w:t>
      </w:r>
      <w:r w:rsidRPr="00E57E60">
        <w:t>214,8 тыс. руб</w:t>
      </w:r>
      <w:r w:rsidR="00E57E60">
        <w:t>лей</w:t>
      </w:r>
      <w:r w:rsidR="00645FE2">
        <w:t xml:space="preserve">, путем </w:t>
      </w:r>
      <w:r w:rsidRPr="00E57E60">
        <w:t>принят</w:t>
      </w:r>
      <w:r w:rsidR="00645FE2">
        <w:t>ия</w:t>
      </w:r>
      <w:r w:rsidRPr="00E57E60">
        <w:t xml:space="preserve"> мер к взысканию задолженности по договорам купли-продажи недвижимости,  приняты меры к выполнению работ подрядной организацией по установке дорожных знаков на территории округа</w:t>
      </w:r>
      <w:r w:rsidR="00645FE2">
        <w:t>- 65,7 тыс. рублей</w:t>
      </w:r>
      <w:r w:rsidRPr="00E57E60">
        <w:t xml:space="preserve"> в рамках заключенного между Министерством строительства, инфраструктуры и дорожного хозяйства Челябинской области и муниципальным образованием Локомотивный городской округ.</w:t>
      </w:r>
      <w:r w:rsidR="00E57E60" w:rsidRPr="00E57E60">
        <w:t xml:space="preserve"> </w:t>
      </w:r>
    </w:p>
    <w:p w:rsidR="00E57E60" w:rsidRDefault="00E57E60" w:rsidP="00645FE2">
      <w:pPr>
        <w:jc w:val="both"/>
      </w:pPr>
      <w:r w:rsidRPr="00E57E60">
        <w:t>Предотвращено бюджетных потерь на сумму 280,5 тыс</w:t>
      </w:r>
      <w:proofErr w:type="gramStart"/>
      <w:r w:rsidRPr="00E57E60">
        <w:t>.р</w:t>
      </w:r>
      <w:proofErr w:type="gramEnd"/>
      <w:r w:rsidRPr="00E57E60">
        <w:t>ублей</w:t>
      </w:r>
      <w:r w:rsidR="00645FE2" w:rsidRPr="00645FE2">
        <w:t xml:space="preserve"> </w:t>
      </w:r>
      <w:r w:rsidR="00645FE2">
        <w:t>(п</w:t>
      </w:r>
      <w:r w:rsidR="00645FE2" w:rsidRPr="00F66E0C">
        <w:t>огашени</w:t>
      </w:r>
      <w:r w:rsidR="00645FE2">
        <w:t>я</w:t>
      </w:r>
      <w:r w:rsidR="00645FE2" w:rsidRPr="00F66E0C">
        <w:t xml:space="preserve"> дебиторской задолженности </w:t>
      </w:r>
      <w:r w:rsidR="00645FE2">
        <w:t>путем перечисления арендной платы, выполнения работ подрядной организацией).</w:t>
      </w:r>
    </w:p>
    <w:p w:rsidR="005C668A" w:rsidRPr="005C668A" w:rsidRDefault="005C668A" w:rsidP="005C668A">
      <w:pPr>
        <w:jc w:val="both"/>
      </w:pPr>
      <w:r>
        <w:t xml:space="preserve">     Кроме того проверяемыми учреждениями приняты меры к устранению выявленных н</w:t>
      </w:r>
      <w:r w:rsidRPr="005C668A">
        <w:t xml:space="preserve">арушения законодательства о бухгалтерском учете и требований по составлению бюджетной </w:t>
      </w:r>
      <w:r>
        <w:t>отчетности</w:t>
      </w:r>
      <w:r w:rsidR="001B2D10">
        <w:t>.</w:t>
      </w:r>
    </w:p>
    <w:p w:rsidR="00B23952" w:rsidRDefault="00B23952" w:rsidP="00B23952">
      <w:pPr>
        <w:shd w:val="clear" w:color="auto" w:fill="FFFFFF"/>
        <w:spacing w:line="195" w:lineRule="atLeast"/>
        <w:ind w:firstLine="720"/>
        <w:jc w:val="center"/>
        <w:rPr>
          <w:b/>
          <w:bCs/>
        </w:rPr>
      </w:pPr>
      <w:r w:rsidRPr="00B23952">
        <w:rPr>
          <w:b/>
          <w:bCs/>
        </w:rPr>
        <w:t>III раздел « Организационные мероприятия»</w:t>
      </w:r>
    </w:p>
    <w:p w:rsidR="00B23952" w:rsidRDefault="00B23952" w:rsidP="00B23952">
      <w:pPr>
        <w:jc w:val="both"/>
        <w:rPr>
          <w:color w:val="000000"/>
        </w:rPr>
      </w:pPr>
      <w:r>
        <w:t xml:space="preserve">По состоянию на 01.01.2014 года штатная и фактическая численность Ревизионной комиссии составляет 1 единица. </w:t>
      </w:r>
      <w:r w:rsidRPr="00A97689">
        <w:t>В течени</w:t>
      </w:r>
      <w:proofErr w:type="gramStart"/>
      <w:r w:rsidRPr="00A97689">
        <w:t>и</w:t>
      </w:r>
      <w:proofErr w:type="gramEnd"/>
      <w:r>
        <w:t xml:space="preserve"> отчетного периода </w:t>
      </w:r>
      <w:r w:rsidRPr="00A97689">
        <w:t>изменения</w:t>
      </w:r>
      <w:r w:rsidRPr="00A97689">
        <w:rPr>
          <w:color w:val="000000"/>
        </w:rPr>
        <w:t xml:space="preserve"> в структуру Ревизионной комиссии , а также в  штатное расписание не вносились.</w:t>
      </w:r>
    </w:p>
    <w:p w:rsidR="00B23952" w:rsidRDefault="00B23952" w:rsidP="00B23952">
      <w:pPr>
        <w:jc w:val="both"/>
      </w:pPr>
      <w:r>
        <w:t xml:space="preserve">     В отчетном году 1 специалист получил удостоверение о повышении квалификации Учебно-методического центра КСП Челябинской области при ФГБОУ ВПО «Челябинский государственный университет» после обучения по 16 часовой программе на тему «Закупки для государственных и муниципальных нужд: переход от 94-ФЗ к Контрактной системе (44-ФЗ)».</w:t>
      </w:r>
    </w:p>
    <w:p w:rsidR="005C668A" w:rsidRDefault="00B23952" w:rsidP="00B23952">
      <w:pPr>
        <w:shd w:val="clear" w:color="auto" w:fill="FFFFFF"/>
        <w:spacing w:line="195" w:lineRule="atLeast"/>
        <w:ind w:firstLine="720"/>
        <w:jc w:val="both"/>
      </w:pPr>
      <w:r>
        <w:t xml:space="preserve">В 2013 году разработаны и </w:t>
      </w:r>
      <w:r w:rsidRPr="00B23952">
        <w:t>утверждены Стандарт</w:t>
      </w:r>
      <w:r>
        <w:t>ы</w:t>
      </w:r>
      <w:r w:rsidRPr="00B23952">
        <w:t xml:space="preserve"> внешнего муниципального финансового контроля</w:t>
      </w:r>
      <w:r>
        <w:t>.</w:t>
      </w:r>
    </w:p>
    <w:p w:rsidR="00B23952" w:rsidRPr="002453FE" w:rsidRDefault="00B23952" w:rsidP="00B23952">
      <w:pPr>
        <w:shd w:val="clear" w:color="auto" w:fill="FFFFFF"/>
        <w:spacing w:line="195" w:lineRule="atLeast"/>
        <w:ind w:firstLine="720"/>
        <w:jc w:val="center"/>
        <w:rPr>
          <w:b/>
          <w:bCs/>
          <w:iCs/>
          <w:color w:val="000000"/>
        </w:rPr>
      </w:pPr>
      <w:r w:rsidRPr="002453FE">
        <w:rPr>
          <w:b/>
          <w:bCs/>
          <w:iCs/>
          <w:color w:val="000000"/>
        </w:rPr>
        <w:lastRenderedPageBreak/>
        <w:t>IV раздел « Межведомственное взаимодействие »</w:t>
      </w:r>
    </w:p>
    <w:p w:rsidR="00B23952" w:rsidRPr="002453FE" w:rsidRDefault="00B23952" w:rsidP="00B23952">
      <w:pPr>
        <w:pStyle w:val="a8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4"/>
        </w:rPr>
      </w:pPr>
      <w:r w:rsidRPr="002453FE">
        <w:rPr>
          <w:b w:val="0"/>
          <w:sz w:val="24"/>
        </w:rPr>
        <w:t>Как и в предыдущие годы, Ревизионная комиссия поддерживает тесные контакты с Объединением контрольно-счетных органов Челябинской области (далее ОКСО), созданного в апреле 2008 года. В рамках данного сотрудничества приня</w:t>
      </w:r>
      <w:r w:rsidR="002453FE">
        <w:rPr>
          <w:b w:val="0"/>
          <w:sz w:val="24"/>
        </w:rPr>
        <w:t>то</w:t>
      </w:r>
      <w:r w:rsidRPr="002453FE">
        <w:rPr>
          <w:b w:val="0"/>
          <w:sz w:val="24"/>
        </w:rPr>
        <w:t>:</w:t>
      </w:r>
    </w:p>
    <w:p w:rsidR="00B23952" w:rsidRPr="002453FE" w:rsidRDefault="00B23952" w:rsidP="00B23952">
      <w:pPr>
        <w:pStyle w:val="a8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4"/>
        </w:rPr>
      </w:pPr>
      <w:r w:rsidRPr="002453FE">
        <w:rPr>
          <w:b w:val="0"/>
          <w:sz w:val="24"/>
        </w:rPr>
        <w:t xml:space="preserve"> - участие в работе </w:t>
      </w:r>
      <w:r w:rsidRPr="002453FE">
        <w:rPr>
          <w:b w:val="0"/>
          <w:sz w:val="24"/>
          <w:lang w:val="en-US"/>
        </w:rPr>
        <w:t>VI</w:t>
      </w:r>
      <w:r w:rsidRPr="002453FE">
        <w:rPr>
          <w:b w:val="0"/>
          <w:sz w:val="24"/>
        </w:rPr>
        <w:t xml:space="preserve"> конференции Объединения муниципальных контрольно-счетных органов Челябинской области на тему «Итоги работы Президиума Объединения контрольно-счетных органов Челябинской области», на которой обсуждены проблемы повышения эффективности муниципального финансового контроля.</w:t>
      </w:r>
    </w:p>
    <w:p w:rsidR="00B23952" w:rsidRPr="002453FE" w:rsidRDefault="00B23952" w:rsidP="00B23952">
      <w:pPr>
        <w:tabs>
          <w:tab w:val="center" w:pos="4818"/>
        </w:tabs>
        <w:ind w:firstLine="720"/>
        <w:jc w:val="both"/>
      </w:pPr>
      <w:r w:rsidRPr="002453FE">
        <w:t>- в совещании для руководителей контрольно-счётных органов Челябинской области в сентябре2013 года.</w:t>
      </w:r>
    </w:p>
    <w:p w:rsidR="00B23952" w:rsidRPr="002453FE" w:rsidRDefault="00B23952" w:rsidP="00B23952">
      <w:pPr>
        <w:ind w:firstLine="708"/>
        <w:jc w:val="both"/>
      </w:pPr>
      <w:r w:rsidRPr="002453FE">
        <w:t xml:space="preserve">В 2013 году Ревизионной комиссией осуществлялось постоянное сотрудничество с Контрольно-счетной палатой Челябинской области,  Главным контрольным управлением Челябинской области, органами исполнительной власти. </w:t>
      </w:r>
    </w:p>
    <w:p w:rsidR="00B23952" w:rsidRPr="002453FE" w:rsidRDefault="00B23952" w:rsidP="00B23952">
      <w:pPr>
        <w:ind w:firstLine="708"/>
        <w:jc w:val="both"/>
      </w:pPr>
      <w:r w:rsidRPr="002453FE">
        <w:t xml:space="preserve"> В соответствии с письмом  Контрольно-счетной палаты от 20.12.2012г. и обращением Ассоциации контрольно-счетных органов Российской Федерации подготовлена и направлена информация об основных показателях деятельности Ревизионной комиссии округа за 2012 год. </w:t>
      </w:r>
    </w:p>
    <w:p w:rsidR="002453FE" w:rsidRPr="002453FE" w:rsidRDefault="002453FE" w:rsidP="002453FE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3FE">
        <w:rPr>
          <w:rFonts w:ascii="Times New Roman" w:hAnsi="Times New Roman" w:cs="Times New Roman"/>
          <w:sz w:val="24"/>
          <w:szCs w:val="24"/>
        </w:rPr>
        <w:t>В Ко</w:t>
      </w:r>
      <w:bookmarkStart w:id="3" w:name="_GoBack"/>
      <w:bookmarkEnd w:id="3"/>
      <w:r w:rsidRPr="002453FE">
        <w:rPr>
          <w:rFonts w:ascii="Times New Roman" w:hAnsi="Times New Roman" w:cs="Times New Roman"/>
          <w:sz w:val="24"/>
          <w:szCs w:val="24"/>
        </w:rPr>
        <w:t>нтрольно-счетную палату Челябинской области в течение отчетного года по запросам направлялись:</w:t>
      </w:r>
    </w:p>
    <w:p w:rsidR="002453FE" w:rsidRPr="002453FE" w:rsidRDefault="002453FE" w:rsidP="002453FE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3FE">
        <w:rPr>
          <w:rFonts w:ascii="Times New Roman" w:hAnsi="Times New Roman" w:cs="Times New Roman"/>
          <w:sz w:val="24"/>
          <w:szCs w:val="24"/>
        </w:rPr>
        <w:t>- информации по основным показателям деятельности КСП за 2012 год и за первое полугодие 2013 года;</w:t>
      </w:r>
    </w:p>
    <w:p w:rsidR="002453FE" w:rsidRPr="002453FE" w:rsidRDefault="002453FE" w:rsidP="002453FE">
      <w:pPr>
        <w:pStyle w:val="a8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4"/>
        </w:rPr>
      </w:pPr>
      <w:r w:rsidRPr="002453FE">
        <w:rPr>
          <w:rFonts w:ascii="Tahoma" w:hAnsi="Tahoma" w:cs="Tahoma"/>
          <w:sz w:val="24"/>
        </w:rPr>
        <w:t xml:space="preserve">- </w:t>
      </w:r>
      <w:r w:rsidRPr="002453FE">
        <w:rPr>
          <w:b w:val="0"/>
          <w:sz w:val="24"/>
        </w:rPr>
        <w:t xml:space="preserve">информация по </w:t>
      </w:r>
      <w:proofErr w:type="gramStart"/>
      <w:r w:rsidRPr="002453FE">
        <w:rPr>
          <w:b w:val="0"/>
          <w:sz w:val="24"/>
        </w:rPr>
        <w:t>контролю за</w:t>
      </w:r>
      <w:proofErr w:type="gramEnd"/>
      <w:r w:rsidRPr="002453FE">
        <w:rPr>
          <w:b w:val="0"/>
          <w:sz w:val="24"/>
        </w:rPr>
        <w:t xml:space="preserve"> реализацией на территории приоритетных национальных проектов, ежемесячно;</w:t>
      </w:r>
    </w:p>
    <w:p w:rsidR="002453FE" w:rsidRPr="002453FE" w:rsidRDefault="002453FE" w:rsidP="002453FE">
      <w:pPr>
        <w:jc w:val="both"/>
      </w:pPr>
      <w:r w:rsidRPr="002453FE">
        <w:t>- и другие информации в разовом порядке.</w:t>
      </w:r>
      <w:r w:rsidRPr="002453FE">
        <w:br/>
      </w:r>
      <w:r>
        <w:t xml:space="preserve">     </w:t>
      </w:r>
      <w:proofErr w:type="gramStart"/>
      <w:r w:rsidR="00B23952" w:rsidRPr="002453FE">
        <w:t>Информация о деятельности Ревизионной комиссии освещалась в средствах массовой информации, а именно годовой отчет, план работы на год, план п</w:t>
      </w:r>
      <w:r w:rsidRPr="002453FE">
        <w:t xml:space="preserve">роверок при размещении заказов размещены на сайте Администрации Локомотивного городского округа и размещены в газете «Луч Локомотивного». </w:t>
      </w:r>
      <w:proofErr w:type="gramEnd"/>
    </w:p>
    <w:p w:rsidR="00B23952" w:rsidRPr="002453FE" w:rsidRDefault="00B23952" w:rsidP="002453FE">
      <w:pPr>
        <w:pStyle w:val="a8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8"/>
          <w:szCs w:val="28"/>
        </w:rPr>
      </w:pPr>
    </w:p>
    <w:p w:rsidR="00B23952" w:rsidRPr="00985D14" w:rsidRDefault="00B23952" w:rsidP="00B23952">
      <w:pPr>
        <w:tabs>
          <w:tab w:val="center" w:pos="4818"/>
        </w:tabs>
        <w:ind w:firstLine="720"/>
        <w:jc w:val="both"/>
        <w:rPr>
          <w:sz w:val="28"/>
          <w:szCs w:val="28"/>
        </w:rPr>
      </w:pPr>
    </w:p>
    <w:p w:rsidR="00B23952" w:rsidRDefault="00B23952" w:rsidP="00B23952">
      <w:pPr>
        <w:shd w:val="clear" w:color="auto" w:fill="FFFFFF"/>
        <w:spacing w:line="195" w:lineRule="atLeast"/>
        <w:ind w:firstLine="720"/>
        <w:jc w:val="both"/>
      </w:pPr>
    </w:p>
    <w:p w:rsidR="00B23952" w:rsidRPr="00B23952" w:rsidRDefault="00B23952" w:rsidP="00B23952">
      <w:pPr>
        <w:shd w:val="clear" w:color="auto" w:fill="FFFFFF"/>
        <w:spacing w:line="195" w:lineRule="atLeast"/>
        <w:ind w:firstLine="720"/>
        <w:jc w:val="both"/>
      </w:pPr>
    </w:p>
    <w:p w:rsidR="00152B54" w:rsidRPr="00E57E60" w:rsidRDefault="00152B54" w:rsidP="00645FE2">
      <w:pPr>
        <w:jc w:val="both"/>
      </w:pPr>
    </w:p>
    <w:p w:rsidR="00391478" w:rsidRPr="00E57E60" w:rsidRDefault="00391478" w:rsidP="00391478">
      <w:pPr>
        <w:jc w:val="both"/>
      </w:pPr>
    </w:p>
    <w:p w:rsidR="00414D8A" w:rsidRDefault="00414D8A" w:rsidP="00414D8A">
      <w:pPr>
        <w:jc w:val="both"/>
      </w:pPr>
    </w:p>
    <w:p w:rsidR="00414D8A" w:rsidRPr="00534DD7" w:rsidRDefault="00414D8A" w:rsidP="00414D8A">
      <w:pPr>
        <w:jc w:val="both"/>
        <w:rPr>
          <w:color w:val="FF0000"/>
        </w:rPr>
      </w:pPr>
    </w:p>
    <w:p w:rsidR="00414D8A" w:rsidRDefault="00414D8A" w:rsidP="00414D8A">
      <w:pPr>
        <w:jc w:val="both"/>
      </w:pPr>
    </w:p>
    <w:p w:rsidR="00414D8A" w:rsidRDefault="00414D8A" w:rsidP="00414D8A">
      <w:pPr>
        <w:jc w:val="both"/>
      </w:pPr>
      <w:r>
        <w:t xml:space="preserve"> </w:t>
      </w:r>
    </w:p>
    <w:p w:rsidR="00414D8A" w:rsidRDefault="00414D8A" w:rsidP="00414D8A">
      <w:pPr>
        <w:jc w:val="both"/>
      </w:pPr>
    </w:p>
    <w:p w:rsidR="00414D8A" w:rsidRDefault="00414D8A" w:rsidP="00414D8A">
      <w:pPr>
        <w:jc w:val="both"/>
      </w:pPr>
    </w:p>
    <w:p w:rsidR="00414D8A" w:rsidRDefault="00414D8A" w:rsidP="00414D8A">
      <w:pPr>
        <w:jc w:val="both"/>
      </w:pPr>
      <w:r>
        <w:t xml:space="preserve"> </w:t>
      </w:r>
    </w:p>
    <w:p w:rsidR="00414D8A" w:rsidRDefault="00414D8A" w:rsidP="00414D8A">
      <w:pPr>
        <w:jc w:val="both"/>
      </w:pPr>
    </w:p>
    <w:p w:rsidR="00414D8A" w:rsidRDefault="00414D8A" w:rsidP="00414D8A">
      <w:pPr>
        <w:jc w:val="both"/>
      </w:pPr>
    </w:p>
    <w:p w:rsidR="00414D8A" w:rsidRDefault="00414D8A" w:rsidP="00414D8A">
      <w:pPr>
        <w:jc w:val="both"/>
      </w:pPr>
      <w:r>
        <w:t xml:space="preserve"> </w:t>
      </w:r>
    </w:p>
    <w:p w:rsidR="00414D8A" w:rsidRDefault="00414D8A" w:rsidP="00414D8A">
      <w:pPr>
        <w:jc w:val="both"/>
      </w:pPr>
    </w:p>
    <w:sectPr w:rsidR="00414D8A" w:rsidSect="006726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0A" w:rsidRDefault="00B3640A" w:rsidP="00645FE2">
      <w:r>
        <w:separator/>
      </w:r>
    </w:p>
  </w:endnote>
  <w:endnote w:type="continuationSeparator" w:id="1">
    <w:p w:rsidR="00B3640A" w:rsidRDefault="00B3640A" w:rsidP="0064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047"/>
      <w:docPartObj>
        <w:docPartGallery w:val="Page Numbers (Bottom of Page)"/>
        <w:docPartUnique/>
      </w:docPartObj>
    </w:sdtPr>
    <w:sdtContent>
      <w:p w:rsidR="00645FE2" w:rsidRDefault="008C6F76">
        <w:pPr>
          <w:pStyle w:val="a6"/>
          <w:jc w:val="right"/>
        </w:pPr>
        <w:fldSimple w:instr=" PAGE   \* MERGEFORMAT ">
          <w:r w:rsidR="00D35AF9">
            <w:rPr>
              <w:noProof/>
            </w:rPr>
            <w:t>1</w:t>
          </w:r>
        </w:fldSimple>
      </w:p>
    </w:sdtContent>
  </w:sdt>
  <w:p w:rsidR="00645FE2" w:rsidRDefault="00645F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0A" w:rsidRDefault="00B3640A" w:rsidP="00645FE2">
      <w:r>
        <w:separator/>
      </w:r>
    </w:p>
  </w:footnote>
  <w:footnote w:type="continuationSeparator" w:id="1">
    <w:p w:rsidR="00B3640A" w:rsidRDefault="00B3640A" w:rsidP="00645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6E9"/>
    <w:multiLevelType w:val="hybridMultilevel"/>
    <w:tmpl w:val="1D64D49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4176A"/>
    <w:multiLevelType w:val="hybridMultilevel"/>
    <w:tmpl w:val="50E03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79B"/>
    <w:rsid w:val="000E66BA"/>
    <w:rsid w:val="00105A22"/>
    <w:rsid w:val="00152B54"/>
    <w:rsid w:val="001B2D10"/>
    <w:rsid w:val="002017F0"/>
    <w:rsid w:val="00207E51"/>
    <w:rsid w:val="00214BA1"/>
    <w:rsid w:val="002374DC"/>
    <w:rsid w:val="002453FE"/>
    <w:rsid w:val="0028679B"/>
    <w:rsid w:val="002F402C"/>
    <w:rsid w:val="00391478"/>
    <w:rsid w:val="00414D8A"/>
    <w:rsid w:val="004F4625"/>
    <w:rsid w:val="00534DD7"/>
    <w:rsid w:val="00552755"/>
    <w:rsid w:val="005C668A"/>
    <w:rsid w:val="00645FE2"/>
    <w:rsid w:val="006726E7"/>
    <w:rsid w:val="006977CA"/>
    <w:rsid w:val="006D7D1B"/>
    <w:rsid w:val="007B1ED8"/>
    <w:rsid w:val="0087714C"/>
    <w:rsid w:val="008909FF"/>
    <w:rsid w:val="008C6F76"/>
    <w:rsid w:val="00974034"/>
    <w:rsid w:val="00A11179"/>
    <w:rsid w:val="00A97689"/>
    <w:rsid w:val="00B04A7B"/>
    <w:rsid w:val="00B13520"/>
    <w:rsid w:val="00B23952"/>
    <w:rsid w:val="00B3640A"/>
    <w:rsid w:val="00B57721"/>
    <w:rsid w:val="00B96C2D"/>
    <w:rsid w:val="00C90279"/>
    <w:rsid w:val="00CA777B"/>
    <w:rsid w:val="00D02D7E"/>
    <w:rsid w:val="00D35AF9"/>
    <w:rsid w:val="00DA34D8"/>
    <w:rsid w:val="00DB43F1"/>
    <w:rsid w:val="00E10CA0"/>
    <w:rsid w:val="00E42DC7"/>
    <w:rsid w:val="00E57E60"/>
    <w:rsid w:val="00F8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"/>
    <w:basedOn w:val="a"/>
    <w:rsid w:val="00286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8679B"/>
    <w:pPr>
      <w:ind w:left="720"/>
      <w:contextualSpacing/>
    </w:pPr>
  </w:style>
  <w:style w:type="paragraph" w:customStyle="1" w:styleId="ConsPlusNormal">
    <w:name w:val="ConsPlusNormal"/>
    <w:rsid w:val="007B1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5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5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,Знак"/>
    <w:basedOn w:val="a"/>
    <w:link w:val="a9"/>
    <w:qFormat/>
    <w:rsid w:val="00B23952"/>
    <w:pPr>
      <w:jc w:val="center"/>
    </w:pPr>
    <w:rPr>
      <w:b/>
      <w:sz w:val="26"/>
    </w:rPr>
  </w:style>
  <w:style w:type="character" w:customStyle="1" w:styleId="a9">
    <w:name w:val="Название Знак"/>
    <w:aliases w:val=" Знак Знак,Знак Знак"/>
    <w:basedOn w:val="a0"/>
    <w:link w:val="a8"/>
    <w:rsid w:val="00B2395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B23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2395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23952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2453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22CD-328D-4589-8BC5-0CCB94E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8</cp:revision>
  <dcterms:created xsi:type="dcterms:W3CDTF">2014-02-07T09:23:00Z</dcterms:created>
  <dcterms:modified xsi:type="dcterms:W3CDTF">2014-05-23T10:02:00Z</dcterms:modified>
</cp:coreProperties>
</file>